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FF3A45" w:rsidRPr="00331365" w:rsidTr="000C768D">
        <w:tc>
          <w:tcPr>
            <w:tcW w:w="4291" w:type="dxa"/>
            <w:hideMark/>
          </w:tcPr>
          <w:p w:rsidR="00FF3A45" w:rsidRPr="00331365" w:rsidRDefault="00FF3A45" w:rsidP="000C768D">
            <w:pPr>
              <w:ind w:left="-116"/>
              <w:jc w:val="center"/>
              <w:rPr>
                <w:rFonts w:cs="Times New Roman"/>
                <w:sz w:val="26"/>
                <w:szCs w:val="26"/>
              </w:rPr>
            </w:pPr>
            <w:r w:rsidRPr="00331365">
              <w:rPr>
                <w:rFonts w:cs="Times New Roman"/>
                <w:sz w:val="26"/>
                <w:szCs w:val="26"/>
              </w:rPr>
              <w:t>HỘI CỰU CHIẾN BINH VIỆT NAM</w:t>
            </w:r>
          </w:p>
        </w:tc>
        <w:tc>
          <w:tcPr>
            <w:tcW w:w="5760" w:type="dxa"/>
            <w:hideMark/>
          </w:tcPr>
          <w:p w:rsidR="00FF3A45" w:rsidRPr="00331365" w:rsidRDefault="00FF3A45" w:rsidP="000C768D">
            <w:pPr>
              <w:ind w:right="-540"/>
              <w:rPr>
                <w:rFonts w:cs="Times New Roman"/>
                <w:b/>
                <w:sz w:val="26"/>
                <w:szCs w:val="26"/>
              </w:rPr>
            </w:pPr>
            <w:r w:rsidRPr="00331365">
              <w:rPr>
                <w:rFonts w:cs="Times New Roman"/>
                <w:b/>
                <w:sz w:val="26"/>
                <w:szCs w:val="26"/>
              </w:rPr>
              <w:t>CỘNG HÒA XÃ HỘI CHỦ NGHĨA VIỆT NAM</w:t>
            </w:r>
          </w:p>
        </w:tc>
      </w:tr>
      <w:tr w:rsidR="00FF3A45" w:rsidRPr="00331365" w:rsidTr="000C768D">
        <w:tc>
          <w:tcPr>
            <w:tcW w:w="4291" w:type="dxa"/>
            <w:hideMark/>
          </w:tcPr>
          <w:p w:rsidR="00FF3A45" w:rsidRPr="00331365" w:rsidRDefault="00FF3A45" w:rsidP="000C768D">
            <w:pPr>
              <w:ind w:left="-116"/>
              <w:jc w:val="center"/>
              <w:rPr>
                <w:rFonts w:cs="Times New Roman"/>
                <w:b/>
              </w:rPr>
            </w:pPr>
            <w:r w:rsidRPr="00331365">
              <w:rPr>
                <w:rFonts w:cs="Times New Roman"/>
                <w:noProof/>
              </w:rPr>
              <mc:AlternateContent>
                <mc:Choice Requires="wps">
                  <w:drawing>
                    <wp:anchor distT="0" distB="0" distL="114300" distR="114300" simplePos="0" relativeHeight="251659264" behindDoc="0" locked="0" layoutInCell="1" allowOverlap="1" wp14:anchorId="76D5E307" wp14:editId="06736B79">
                      <wp:simplePos x="0" y="0"/>
                      <wp:positionH relativeFrom="column">
                        <wp:posOffset>405765</wp:posOffset>
                      </wp:positionH>
                      <wp:positionV relativeFrom="paragraph">
                        <wp:posOffset>217805</wp:posOffset>
                      </wp:positionV>
                      <wp:extent cx="1661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2.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" strokecolor="black [3040]"/>
                  </w:pict>
                </mc:Fallback>
              </mc:AlternateContent>
            </w:r>
            <w:r w:rsidRPr="00331365">
              <w:rPr>
                <w:rFonts w:cs="Times New Roman"/>
                <w:b/>
              </w:rPr>
              <w:t>HỘI CCB TỈNH QUẢNG NAM</w:t>
            </w:r>
          </w:p>
        </w:tc>
        <w:tc>
          <w:tcPr>
            <w:tcW w:w="5760" w:type="dxa"/>
          </w:tcPr>
          <w:p w:rsidR="00FF3A45" w:rsidRPr="00331365" w:rsidRDefault="00FF3A45" w:rsidP="000C768D">
            <w:pPr>
              <w:ind w:right="-540"/>
              <w:jc w:val="center"/>
              <w:rPr>
                <w:rFonts w:cs="Times New Roman"/>
                <w:b/>
                <w:sz w:val="26"/>
                <w:szCs w:val="26"/>
                <w:u w:val="single"/>
              </w:rPr>
            </w:pPr>
            <w:r w:rsidRPr="00331365">
              <w:rPr>
                <w:rFonts w:cs="Times New Roman"/>
                <w:b/>
                <w:sz w:val="26"/>
                <w:szCs w:val="26"/>
                <w:u w:val="single"/>
              </w:rPr>
              <w:t>Độc lập - Tự do - Hạnh phúc</w:t>
            </w:r>
          </w:p>
          <w:p w:rsidR="00FF3A45" w:rsidRPr="00331365" w:rsidRDefault="00FF3A45" w:rsidP="000C768D">
            <w:pPr>
              <w:ind w:right="-540"/>
              <w:jc w:val="center"/>
              <w:rPr>
                <w:rFonts w:cs="Times New Roman"/>
                <w:b/>
                <w:sz w:val="26"/>
                <w:szCs w:val="26"/>
                <w:u w:val="single"/>
              </w:rPr>
            </w:pPr>
          </w:p>
        </w:tc>
      </w:tr>
      <w:tr w:rsidR="00FF3A45" w:rsidRPr="00331365" w:rsidTr="000C768D">
        <w:tc>
          <w:tcPr>
            <w:tcW w:w="4291" w:type="dxa"/>
            <w:hideMark/>
          </w:tcPr>
          <w:p w:rsidR="00FF3A45" w:rsidRPr="00331365" w:rsidRDefault="00FF3A45" w:rsidP="00FF7D54">
            <w:pPr>
              <w:jc w:val="center"/>
              <w:rPr>
                <w:rFonts w:cs="Times New Roman"/>
              </w:rPr>
            </w:pPr>
            <w:r w:rsidRPr="00331365">
              <w:rPr>
                <w:rFonts w:cs="Times New Roman"/>
              </w:rPr>
              <w:t xml:space="preserve">Số: </w:t>
            </w:r>
            <w:r w:rsidR="00FF7D54">
              <w:rPr>
                <w:rFonts w:cs="Times New Roman"/>
              </w:rPr>
              <w:t>558</w:t>
            </w:r>
            <w:r w:rsidRPr="00331365">
              <w:rPr>
                <w:rFonts w:cs="Times New Roman"/>
              </w:rPr>
              <w:t>/CV- CCB</w:t>
            </w:r>
          </w:p>
        </w:tc>
        <w:tc>
          <w:tcPr>
            <w:tcW w:w="5760" w:type="dxa"/>
            <w:hideMark/>
          </w:tcPr>
          <w:p w:rsidR="00FF3A45" w:rsidRPr="00331365" w:rsidRDefault="00FF3A45" w:rsidP="00FF7D54">
            <w:pPr>
              <w:ind w:right="-540"/>
              <w:jc w:val="center"/>
              <w:rPr>
                <w:rFonts w:cs="Times New Roman"/>
                <w:i/>
              </w:rPr>
            </w:pPr>
            <w:r w:rsidRPr="00331365">
              <w:rPr>
                <w:rFonts w:cs="Times New Roman"/>
                <w:i/>
              </w:rPr>
              <w:t xml:space="preserve">Quảng Nam, ngày </w:t>
            </w:r>
            <w:r w:rsidR="00FF7D54">
              <w:rPr>
                <w:rFonts w:cs="Times New Roman"/>
                <w:i/>
              </w:rPr>
              <w:t xml:space="preserve">09 </w:t>
            </w:r>
            <w:bookmarkStart w:id="0" w:name="_GoBack"/>
            <w:bookmarkEnd w:id="0"/>
            <w:r w:rsidRPr="00331365">
              <w:rPr>
                <w:rFonts w:cs="Times New Roman"/>
                <w:i/>
              </w:rPr>
              <w:t xml:space="preserve">tháng </w:t>
            </w:r>
            <w:r w:rsidRPr="00331365">
              <w:rPr>
                <w:rFonts w:cs="Times New Roman"/>
                <w:i/>
                <w:lang w:val="vi-VN"/>
              </w:rPr>
              <w:t>9</w:t>
            </w:r>
            <w:r w:rsidRPr="00331365">
              <w:rPr>
                <w:rFonts w:cs="Times New Roman"/>
                <w:i/>
              </w:rPr>
              <w:t xml:space="preserve"> năm </w:t>
            </w:r>
            <w:r w:rsidRPr="00331365">
              <w:rPr>
                <w:rFonts w:cs="Times New Roman"/>
                <w:i/>
                <w:lang w:val="vi-VN"/>
              </w:rPr>
              <w:t>2024</w:t>
            </w:r>
          </w:p>
        </w:tc>
      </w:tr>
      <w:tr w:rsidR="00FF3A45" w:rsidRPr="00331365" w:rsidTr="000C768D">
        <w:trPr>
          <w:trHeight w:val="625"/>
        </w:trPr>
        <w:tc>
          <w:tcPr>
            <w:tcW w:w="4291" w:type="dxa"/>
          </w:tcPr>
          <w:p w:rsidR="00FF3A45" w:rsidRPr="00331365" w:rsidRDefault="00FF3A45" w:rsidP="00FF3A45">
            <w:pPr>
              <w:jc w:val="center"/>
              <w:rPr>
                <w:rFonts w:cs="Times New Roman"/>
                <w:lang w:val="vi-VN"/>
              </w:rPr>
            </w:pPr>
            <w:r w:rsidRPr="00331365">
              <w:rPr>
                <w:rFonts w:cs="Times New Roman"/>
                <w:i/>
                <w:sz w:val="24"/>
              </w:rPr>
              <w:t xml:space="preserve">V/v </w:t>
            </w:r>
            <w:r w:rsidRPr="00331365">
              <w:rPr>
                <w:rFonts w:cs="Times New Roman"/>
                <w:i/>
                <w:sz w:val="24"/>
                <w:lang w:val="vi-VN"/>
              </w:rPr>
              <w:t>triển khai phong trào “</w:t>
            </w:r>
            <w:r>
              <w:rPr>
                <w:rFonts w:cs="Times New Roman"/>
                <w:i/>
                <w:sz w:val="24"/>
              </w:rPr>
              <w:t xml:space="preserve">Cả nước thi đua xây dựng xã hội học tập, đẩy mạnh học tập suốt đời giai đoạn 2023-2030” trên địa bàn tỉnh </w:t>
            </w:r>
          </w:p>
        </w:tc>
        <w:tc>
          <w:tcPr>
            <w:tcW w:w="5760" w:type="dxa"/>
          </w:tcPr>
          <w:p w:rsidR="00FF3A45" w:rsidRPr="00331365" w:rsidRDefault="00FF3A45" w:rsidP="000C768D">
            <w:pPr>
              <w:ind w:right="-540"/>
              <w:jc w:val="center"/>
              <w:rPr>
                <w:rFonts w:cs="Times New Roman"/>
                <w:i/>
              </w:rPr>
            </w:pPr>
          </w:p>
        </w:tc>
      </w:tr>
    </w:tbl>
    <w:p w:rsidR="00FF3A45" w:rsidRPr="00331365" w:rsidRDefault="00FF3A45" w:rsidP="00FF3A45">
      <w:pPr>
        <w:rPr>
          <w:rFonts w:cs="Times New Roman"/>
          <w:b/>
          <w:sz w:val="6"/>
        </w:rPr>
      </w:pPr>
    </w:p>
    <w:p w:rsidR="00FF3A45" w:rsidRPr="00331365" w:rsidRDefault="00FF3A45" w:rsidP="00FF3A45">
      <w:pPr>
        <w:ind w:left="720" w:firstLine="720"/>
        <w:rPr>
          <w:rFonts w:cs="Times New Roman"/>
          <w:b/>
          <w:szCs w:val="28"/>
        </w:rPr>
      </w:pPr>
      <w:r w:rsidRPr="00331365">
        <w:rPr>
          <w:rFonts w:cs="Times New Roman"/>
          <w:b/>
          <w:szCs w:val="28"/>
        </w:rPr>
        <w:t xml:space="preserve">Kính gửi: Hội CCB các huyện, thị xã, thành phố.  </w:t>
      </w:r>
    </w:p>
    <w:p w:rsidR="00FF3A45" w:rsidRPr="00FF3A45" w:rsidRDefault="00FF3A45" w:rsidP="00FF3A45">
      <w:pPr>
        <w:spacing w:after="0" w:line="240" w:lineRule="auto"/>
        <w:ind w:firstLine="720"/>
        <w:jc w:val="both"/>
        <w:rPr>
          <w:rFonts w:cs="Times New Roman"/>
          <w:spacing w:val="-2"/>
          <w:szCs w:val="28"/>
        </w:rPr>
      </w:pPr>
      <w:r w:rsidRPr="00331365">
        <w:rPr>
          <w:rFonts w:cs="Times New Roman"/>
          <w:szCs w:val="28"/>
        </w:rPr>
        <w:t xml:space="preserve">Thực hiện Kế hoạch số </w:t>
      </w:r>
      <w:r w:rsidRPr="00331365">
        <w:rPr>
          <w:rFonts w:cs="Times New Roman"/>
          <w:szCs w:val="28"/>
          <w:lang w:val="vi-VN"/>
        </w:rPr>
        <w:t>65</w:t>
      </w:r>
      <w:r>
        <w:rPr>
          <w:rFonts w:cs="Times New Roman"/>
          <w:szCs w:val="28"/>
        </w:rPr>
        <w:t>16</w:t>
      </w:r>
      <w:r w:rsidRPr="00331365">
        <w:rPr>
          <w:rFonts w:cs="Times New Roman"/>
          <w:szCs w:val="28"/>
        </w:rPr>
        <w:t>/KH-</w:t>
      </w:r>
      <w:r w:rsidRPr="00331365">
        <w:rPr>
          <w:rFonts w:cs="Times New Roman"/>
          <w:szCs w:val="28"/>
          <w:lang w:val="vi-VN"/>
        </w:rPr>
        <w:t>UBND</w:t>
      </w:r>
      <w:r w:rsidRPr="00331365">
        <w:rPr>
          <w:rFonts w:cs="Times New Roman"/>
          <w:szCs w:val="28"/>
        </w:rPr>
        <w:t xml:space="preserve"> ngày </w:t>
      </w:r>
      <w:r>
        <w:rPr>
          <w:rFonts w:cs="Times New Roman"/>
          <w:szCs w:val="28"/>
        </w:rPr>
        <w:t>29</w:t>
      </w:r>
      <w:r w:rsidRPr="00331365">
        <w:rPr>
          <w:rFonts w:cs="Times New Roman"/>
          <w:szCs w:val="28"/>
        </w:rPr>
        <w:t>/</w:t>
      </w:r>
      <w:r w:rsidRPr="00331365">
        <w:rPr>
          <w:rFonts w:cs="Times New Roman"/>
          <w:szCs w:val="28"/>
          <w:lang w:val="vi-VN"/>
        </w:rPr>
        <w:t>8</w:t>
      </w:r>
      <w:r w:rsidRPr="00331365">
        <w:rPr>
          <w:rFonts w:cs="Times New Roman"/>
          <w:szCs w:val="28"/>
        </w:rPr>
        <w:t>/</w:t>
      </w:r>
      <w:r w:rsidRPr="00331365">
        <w:rPr>
          <w:rFonts w:cs="Times New Roman"/>
          <w:szCs w:val="28"/>
          <w:lang w:val="vi-VN"/>
        </w:rPr>
        <w:t>2024</w:t>
      </w:r>
      <w:r w:rsidRPr="00331365">
        <w:rPr>
          <w:rFonts w:cs="Times New Roman"/>
          <w:szCs w:val="28"/>
        </w:rPr>
        <w:t xml:space="preserve"> của </w:t>
      </w:r>
      <w:r w:rsidRPr="00331365">
        <w:rPr>
          <w:rFonts w:cs="Times New Roman"/>
          <w:szCs w:val="28"/>
          <w:lang w:val="vi-VN"/>
        </w:rPr>
        <w:t xml:space="preserve">Ủy ban nhân dân </w:t>
      </w:r>
      <w:r w:rsidRPr="00331365">
        <w:rPr>
          <w:rFonts w:cs="Times New Roman"/>
          <w:szCs w:val="28"/>
        </w:rPr>
        <w:t xml:space="preserve">tỉnh Quảng Nam về </w:t>
      </w:r>
      <w:r w:rsidRPr="00331365">
        <w:rPr>
          <w:rFonts w:cs="Times New Roman"/>
          <w:szCs w:val="28"/>
          <w:lang w:val="vi-VN"/>
        </w:rPr>
        <w:t xml:space="preserve">triển khai phong trào </w:t>
      </w:r>
      <w:r w:rsidRPr="00FF3A45">
        <w:rPr>
          <w:rFonts w:cs="Times New Roman"/>
          <w:szCs w:val="28"/>
          <w:lang w:val="vi-VN"/>
        </w:rPr>
        <w:t>“</w:t>
      </w:r>
      <w:r w:rsidRPr="00FF3A45">
        <w:rPr>
          <w:rFonts w:cs="Times New Roman"/>
          <w:szCs w:val="28"/>
        </w:rPr>
        <w:t>Cả nước thi đua xây dựng xã hội học tập, đẩy mạnh học tập suốt đời giai đoạn 2023-2030” trên địa bàn tỉnh</w:t>
      </w:r>
      <w:r w:rsidR="004C3CC9">
        <w:rPr>
          <w:rFonts w:cs="Times New Roman"/>
          <w:szCs w:val="28"/>
        </w:rPr>
        <w:t>.</w:t>
      </w:r>
      <w:r w:rsidRPr="00FF3A45">
        <w:rPr>
          <w:rFonts w:cs="Times New Roman"/>
          <w:szCs w:val="28"/>
        </w:rPr>
        <w:t xml:space="preserve"> </w:t>
      </w:r>
    </w:p>
    <w:p w:rsidR="00DF3577" w:rsidRPr="004C3CC9" w:rsidRDefault="00FF3A45" w:rsidP="00DF3577">
      <w:pPr>
        <w:spacing w:after="0" w:line="240" w:lineRule="auto"/>
        <w:ind w:firstLine="709"/>
        <w:jc w:val="both"/>
        <w:rPr>
          <w:rFonts w:cs="Times New Roman"/>
          <w:spacing w:val="-6"/>
          <w:szCs w:val="28"/>
        </w:rPr>
      </w:pPr>
      <w:r w:rsidRPr="004C3CC9">
        <w:rPr>
          <w:rFonts w:cs="Times New Roman"/>
          <w:spacing w:val="-6"/>
          <w:szCs w:val="28"/>
        </w:rPr>
        <w:t xml:space="preserve">Để tổ chức </w:t>
      </w:r>
      <w:r w:rsidRPr="004C3CC9">
        <w:rPr>
          <w:rFonts w:cs="Times New Roman"/>
          <w:spacing w:val="-6"/>
          <w:szCs w:val="28"/>
          <w:lang w:val="vi-VN"/>
        </w:rPr>
        <w:t>triển khai phong trào “</w:t>
      </w:r>
      <w:r w:rsidRPr="004C3CC9">
        <w:rPr>
          <w:rFonts w:cs="Times New Roman"/>
          <w:spacing w:val="-6"/>
          <w:szCs w:val="28"/>
        </w:rPr>
        <w:t xml:space="preserve">Cả nước thi đua xây dựng xã hội học tập, đẩy mạnh học tập suốt đời giai đoạn 2023-2030” trên địa bàn tỉnh. Hội CCB tỉnh đề nghị Hội CCB các huyện, thị xã, thành phố triển khai </w:t>
      </w:r>
      <w:r w:rsidR="00DF3577" w:rsidRPr="004C3CC9">
        <w:rPr>
          <w:rFonts w:cs="Times New Roman"/>
          <w:spacing w:val="-6"/>
          <w:szCs w:val="28"/>
        </w:rPr>
        <w:t>tập trung vào các nội dung sau:</w:t>
      </w:r>
    </w:p>
    <w:p w:rsidR="00DF3577" w:rsidRPr="00DF3577" w:rsidRDefault="00DF3577" w:rsidP="00DF3577">
      <w:pPr>
        <w:spacing w:after="0" w:line="240" w:lineRule="auto"/>
        <w:ind w:firstLine="709"/>
        <w:jc w:val="both"/>
        <w:rPr>
          <w:rFonts w:cs="Times New Roman"/>
          <w:szCs w:val="28"/>
        </w:rPr>
      </w:pPr>
      <w:r>
        <w:rPr>
          <w:rFonts w:cs="Times New Roman"/>
          <w:szCs w:val="28"/>
        </w:rPr>
        <w:t xml:space="preserve">- </w:t>
      </w:r>
      <w:r w:rsidRPr="00DF3577">
        <w:rPr>
          <w:rFonts w:cs="Times New Roman"/>
          <w:szCs w:val="28"/>
        </w:rPr>
        <w:t>Tuyên truyền, phổ biến, nâng cao nhận thức và hiệu quả của công tác khuyến học, khuyến tài, học tập suốt đời, xây dựng xã hội học tập và mô hình học tập trong điều kiện nền kinh tế số, xã hội số; thi đua học tập suốt đời, phát huy sáng kiến, giải pháp khuyến khích và phát triển văn hóa học tập trong cộng đồng.</w:t>
      </w:r>
    </w:p>
    <w:p w:rsidR="00DF3577" w:rsidRPr="004C3CC9" w:rsidRDefault="00DF3577" w:rsidP="00DF3577">
      <w:pPr>
        <w:spacing w:after="0" w:line="240" w:lineRule="auto"/>
        <w:ind w:firstLine="709"/>
        <w:jc w:val="both"/>
        <w:rPr>
          <w:rFonts w:cs="Times New Roman"/>
          <w:spacing w:val="-6"/>
          <w:szCs w:val="28"/>
        </w:rPr>
      </w:pPr>
      <w:r w:rsidRPr="004C3CC9">
        <w:rPr>
          <w:rFonts w:cs="Times New Roman"/>
          <w:spacing w:val="-6"/>
          <w:szCs w:val="28"/>
        </w:rPr>
        <w:t>- Vận dụng nhiều hình thức nhằm hỗ trợ và đẩy mạnh hoạt động của các thiết chế giáo dục chính quy và không chính quy, thiết chế văn hóa, các trung tâm học tập cộng đồng, tạo cơ hội và điều kiện thuận lợi cho các đối tượng học tập suốt đời.</w:t>
      </w:r>
    </w:p>
    <w:p w:rsidR="00DF3577" w:rsidRPr="00DF3577" w:rsidRDefault="00DF3577" w:rsidP="00DF3577">
      <w:pPr>
        <w:spacing w:after="0" w:line="240" w:lineRule="auto"/>
        <w:ind w:firstLine="709"/>
        <w:jc w:val="both"/>
        <w:rPr>
          <w:rFonts w:cs="Times New Roman"/>
          <w:szCs w:val="28"/>
        </w:rPr>
      </w:pPr>
      <w:r>
        <w:rPr>
          <w:rFonts w:cs="Times New Roman"/>
          <w:szCs w:val="28"/>
        </w:rPr>
        <w:t xml:space="preserve">- </w:t>
      </w:r>
      <w:r w:rsidRPr="00DF3577">
        <w:rPr>
          <w:rFonts w:cs="Times New Roman"/>
          <w:szCs w:val="28"/>
        </w:rPr>
        <w:t xml:space="preserve">Triển khai toàn diện, đồng bộ các giải pháp và tập trung nguồn lực, huy động sự tham gia, phối hợp của các tổ chức, cá nhân trong việc thúc đẩy học tập suốt đời và xây dựng xã hội học tập, hoàn thành các mục tiêu của Đề án “Xây dựng xã hội học tập giai đoạn 2021 </w:t>
      </w:r>
      <w:r w:rsidR="004F48DF">
        <w:rPr>
          <w:rFonts w:cs="Times New Roman"/>
          <w:szCs w:val="28"/>
        </w:rPr>
        <w:t>-</w:t>
      </w:r>
      <w:r w:rsidRPr="00DF3577">
        <w:rPr>
          <w:rFonts w:cs="Times New Roman"/>
          <w:szCs w:val="28"/>
        </w:rPr>
        <w:t xml:space="preserve"> 2030</w:t>
      </w:r>
      <w:r>
        <w:rPr>
          <w:rFonts w:cs="Times New Roman"/>
          <w:szCs w:val="28"/>
        </w:rPr>
        <w:t>”</w:t>
      </w:r>
      <w:r w:rsidRPr="00DF3577">
        <w:rPr>
          <w:rFonts w:cs="Times New Roman"/>
          <w:szCs w:val="28"/>
        </w:rPr>
        <w:t>.</w:t>
      </w:r>
    </w:p>
    <w:p w:rsidR="00DF3577" w:rsidRPr="00DF3577" w:rsidRDefault="00DF3577" w:rsidP="00DF3577">
      <w:pPr>
        <w:spacing w:after="0" w:line="240" w:lineRule="auto"/>
        <w:ind w:firstLine="709"/>
        <w:jc w:val="both"/>
        <w:rPr>
          <w:rFonts w:cs="Times New Roman"/>
          <w:szCs w:val="28"/>
        </w:rPr>
      </w:pPr>
      <w:r>
        <w:rPr>
          <w:rFonts w:cs="Times New Roman"/>
          <w:szCs w:val="28"/>
        </w:rPr>
        <w:t>-</w:t>
      </w:r>
      <w:r w:rsidRPr="00DF3577">
        <w:rPr>
          <w:rFonts w:cs="Times New Roman"/>
          <w:szCs w:val="28"/>
        </w:rPr>
        <w:t xml:space="preserve"> Thi đua nâng cao năng lực sử dụng các công nghệ học tập hiện đại, chuyển đổi số trong các hoạt động học tập suốt đời, nâng cao năng lực số và năng lực sử dụng ngoại ngữ cho người dân, thực hiện học tập mọi lúc, mọi nơi bằng mọi phương pháp để phục vụ cho công việc.</w:t>
      </w:r>
    </w:p>
    <w:p w:rsidR="00DF3577" w:rsidRPr="00DF3577" w:rsidRDefault="00DF3577" w:rsidP="00DF3577">
      <w:pPr>
        <w:spacing w:after="0" w:line="240" w:lineRule="auto"/>
        <w:ind w:firstLine="709"/>
        <w:jc w:val="both"/>
        <w:rPr>
          <w:rFonts w:cs="Times New Roman"/>
          <w:szCs w:val="28"/>
        </w:rPr>
      </w:pPr>
      <w:r w:rsidRPr="004C3CC9">
        <w:rPr>
          <w:rFonts w:cs="Times New Roman"/>
          <w:spacing w:val="-6"/>
          <w:szCs w:val="28"/>
        </w:rPr>
        <w:t>- Thi đua đẩy mạnh phong trào học tập suốt đời trong gia đình, dòng họ, cộng đồng, đơn vị và xây dựng mô hình công dân học tập; xây dựng văn hóa học tập.</w:t>
      </w:r>
      <w:r w:rsidRPr="00DF3577">
        <w:rPr>
          <w:rFonts w:cs="Times New Roman"/>
          <w:szCs w:val="28"/>
        </w:rPr>
        <w:t xml:space="preserve"> Tiếp cận kịp thời các xu thế và kinh nghiệm quốc tế trong lĩnh vực giáo dục người lớn, học tập suốt đời, học tập trực tuyến trong hệ thống giáo dục mở, học tập từ xa.</w:t>
      </w:r>
    </w:p>
    <w:p w:rsidR="00DF3577" w:rsidRPr="00DF3577" w:rsidRDefault="00DF3577" w:rsidP="00DF3577">
      <w:pPr>
        <w:spacing w:after="0" w:line="240" w:lineRule="auto"/>
        <w:ind w:firstLine="709"/>
        <w:jc w:val="both"/>
        <w:rPr>
          <w:rFonts w:cs="Times New Roman"/>
          <w:b/>
          <w:szCs w:val="28"/>
        </w:rPr>
      </w:pPr>
      <w:r w:rsidRPr="00DF3577">
        <w:rPr>
          <w:rFonts w:cs="Times New Roman"/>
          <w:b/>
          <w:szCs w:val="28"/>
        </w:rPr>
        <w:t>Tiêu chí thi đua</w:t>
      </w:r>
    </w:p>
    <w:p w:rsidR="00DF3577" w:rsidRDefault="00DF3577" w:rsidP="00DF3577">
      <w:pPr>
        <w:spacing w:after="0" w:line="240" w:lineRule="auto"/>
        <w:ind w:firstLine="709"/>
        <w:jc w:val="both"/>
        <w:rPr>
          <w:rFonts w:cs="Times New Roman"/>
          <w:szCs w:val="28"/>
        </w:rPr>
      </w:pPr>
      <w:r w:rsidRPr="00DF3577">
        <w:rPr>
          <w:rFonts w:cs="Times New Roman"/>
          <w:szCs w:val="28"/>
        </w:rPr>
        <w:t xml:space="preserve">- Tích cực tuyên truyền, vận động </w:t>
      </w:r>
      <w:r>
        <w:rPr>
          <w:rFonts w:cs="Times New Roman"/>
          <w:szCs w:val="28"/>
        </w:rPr>
        <w:t xml:space="preserve">cán bộ, </w:t>
      </w:r>
      <w:r w:rsidRPr="00DF3577">
        <w:rPr>
          <w:rFonts w:cs="Times New Roman"/>
          <w:szCs w:val="28"/>
        </w:rPr>
        <w:t xml:space="preserve">hội viên, </w:t>
      </w:r>
      <w:r>
        <w:rPr>
          <w:rFonts w:cs="Times New Roman"/>
          <w:szCs w:val="28"/>
        </w:rPr>
        <w:t>Nhân</w:t>
      </w:r>
      <w:r w:rsidRPr="00DF3577">
        <w:rPr>
          <w:rFonts w:cs="Times New Roman"/>
          <w:szCs w:val="28"/>
        </w:rPr>
        <w:t xml:space="preserve"> dân và hưởng ứng, làm nòng cốt trong thực hiện Phong trào thi đua, tạo sự đồng thuận, lan tỏa trong xã hội về xây dựng xã hội học tập, học tập suốt đời. Triển khai có hiệu quả các giải pháp huy động hội viên tham gia công tác khuyến học, khuyến tài, tham gia chuyển giao công nghệ, học tập ngoại ngữ, hỗ trợ hoạt động khởi nghiệp, phổ biến kiến thức cho người dân.</w:t>
      </w:r>
    </w:p>
    <w:p w:rsidR="00DF3577" w:rsidRDefault="00DF3577" w:rsidP="00DF3577">
      <w:pPr>
        <w:spacing w:after="0" w:line="240" w:lineRule="auto"/>
        <w:ind w:firstLine="709"/>
        <w:jc w:val="both"/>
        <w:rPr>
          <w:rFonts w:cs="Times New Roman"/>
          <w:b/>
          <w:szCs w:val="28"/>
        </w:rPr>
      </w:pPr>
      <w:r w:rsidRPr="00DF3577">
        <w:rPr>
          <w:rFonts w:cs="Times New Roman"/>
          <w:b/>
          <w:szCs w:val="28"/>
        </w:rPr>
        <w:t>Giải pháp thực hiện</w:t>
      </w:r>
    </w:p>
    <w:p w:rsidR="00DF3577" w:rsidRPr="004F48DF" w:rsidRDefault="004F48DF" w:rsidP="00DF3577">
      <w:pPr>
        <w:spacing w:after="0" w:line="240" w:lineRule="auto"/>
        <w:ind w:firstLine="709"/>
        <w:jc w:val="both"/>
        <w:rPr>
          <w:rFonts w:cs="Times New Roman"/>
          <w:szCs w:val="28"/>
        </w:rPr>
      </w:pPr>
      <w:r>
        <w:rPr>
          <w:rFonts w:cs="Times New Roman"/>
          <w:szCs w:val="28"/>
        </w:rPr>
        <w:t>-</w:t>
      </w:r>
      <w:r w:rsidR="00DF3577" w:rsidRPr="004F48DF">
        <w:rPr>
          <w:rFonts w:cs="Times New Roman"/>
          <w:szCs w:val="28"/>
        </w:rPr>
        <w:t xml:space="preserve"> </w:t>
      </w:r>
      <w:r w:rsidR="00E11B34">
        <w:rPr>
          <w:rFonts w:cs="Times New Roman"/>
          <w:szCs w:val="28"/>
        </w:rPr>
        <w:t>N</w:t>
      </w:r>
      <w:r w:rsidR="00DF3577" w:rsidRPr="004F48DF">
        <w:rPr>
          <w:rFonts w:cs="Times New Roman"/>
          <w:szCs w:val="28"/>
        </w:rPr>
        <w:t xml:space="preserve">âng cao vai trò, trách nhiệm của người đứng đầu </w:t>
      </w:r>
      <w:r w:rsidR="00E11B34">
        <w:rPr>
          <w:rFonts w:cs="Times New Roman"/>
          <w:szCs w:val="28"/>
        </w:rPr>
        <w:t>các cấp Hội</w:t>
      </w:r>
      <w:r w:rsidR="00DF3577" w:rsidRPr="004F48DF">
        <w:rPr>
          <w:rFonts w:cs="Times New Roman"/>
          <w:szCs w:val="28"/>
        </w:rPr>
        <w:t xml:space="preserve"> trong lãnh đạo, chỉ đạo tổ chức thực hiện Phong trào thi đua; sơ kết, tổng kết và biểu dương, </w:t>
      </w:r>
      <w:r w:rsidR="00DF3577" w:rsidRPr="004F48DF">
        <w:rPr>
          <w:rFonts w:cs="Times New Roman"/>
          <w:szCs w:val="28"/>
        </w:rPr>
        <w:lastRenderedPageBreak/>
        <w:t xml:space="preserve">tôn vinh, khen thưởng các gương điển hình tiên tiến, nhân rộng mô hình tốt, cách làm hay, sáng kiến có giá trị trong phong trào khuyến học, khuyến tài, xây dựng xã hội học tập. </w:t>
      </w:r>
      <w:r w:rsidR="00B42C50">
        <w:rPr>
          <w:rFonts w:cs="Times New Roman"/>
          <w:szCs w:val="28"/>
        </w:rPr>
        <w:t>Có</w:t>
      </w:r>
      <w:r w:rsidR="00DF3577" w:rsidRPr="004F48DF">
        <w:rPr>
          <w:rFonts w:cs="Times New Roman"/>
          <w:szCs w:val="28"/>
        </w:rPr>
        <w:t xml:space="preserve"> cơ chế khuyến khích, hỗ trợ, thúc đẩy công tác xây dựng xã hội học tập, học tập suốt đờ</w:t>
      </w:r>
      <w:r w:rsidR="00B42C50">
        <w:rPr>
          <w:rFonts w:cs="Times New Roman"/>
          <w:szCs w:val="28"/>
        </w:rPr>
        <w:t xml:space="preserve">i nhằm </w:t>
      </w:r>
      <w:r w:rsidR="00DF3577" w:rsidRPr="004F48DF">
        <w:rPr>
          <w:rFonts w:cs="Times New Roman"/>
          <w:szCs w:val="28"/>
        </w:rPr>
        <w:t xml:space="preserve">thu hút, khuyến khích sự tham gia của </w:t>
      </w:r>
      <w:r w:rsidR="00E11B34">
        <w:rPr>
          <w:rFonts w:cs="Times New Roman"/>
          <w:szCs w:val="28"/>
        </w:rPr>
        <w:t>hội viên CCB, CQN</w:t>
      </w:r>
      <w:r w:rsidR="00DF3577" w:rsidRPr="004F48DF">
        <w:rPr>
          <w:rFonts w:cs="Times New Roman"/>
          <w:szCs w:val="28"/>
        </w:rPr>
        <w:t xml:space="preserve"> trong công tác xây dựng xã hội học tập.</w:t>
      </w:r>
    </w:p>
    <w:p w:rsidR="004F48DF" w:rsidRPr="004F48DF" w:rsidRDefault="004F48DF" w:rsidP="004F48DF">
      <w:pPr>
        <w:spacing w:after="0" w:line="240" w:lineRule="auto"/>
        <w:ind w:firstLine="709"/>
        <w:jc w:val="both"/>
        <w:rPr>
          <w:rFonts w:cs="Times New Roman"/>
          <w:szCs w:val="28"/>
        </w:rPr>
      </w:pPr>
      <w:r>
        <w:rPr>
          <w:rFonts w:cs="Times New Roman"/>
          <w:szCs w:val="28"/>
        </w:rPr>
        <w:t>-</w:t>
      </w:r>
      <w:r w:rsidR="00DF3577" w:rsidRPr="004F48DF">
        <w:rPr>
          <w:rFonts w:cs="Times New Roman"/>
          <w:szCs w:val="28"/>
        </w:rPr>
        <w:t xml:space="preserve"> Triển khai hiệu quả các chương trình, đề án về xây dựng xã hội học tập; đẩy mạnh phong trào học tập suốt đời trong gia đình, dòng họ, cộng đồng; đẩy mạnh các hoạt động phục vụ học tập suốt đời</w:t>
      </w:r>
      <w:r>
        <w:rPr>
          <w:rFonts w:cs="Times New Roman"/>
          <w:szCs w:val="28"/>
        </w:rPr>
        <w:t xml:space="preserve"> </w:t>
      </w:r>
      <w:r w:rsidRPr="004F48DF">
        <w:rPr>
          <w:rFonts w:cs="Times New Roman"/>
          <w:szCs w:val="28"/>
        </w:rPr>
        <w:t>trong thư viện, bảo tàng, trung tâm văn hóa đến năm 2030 và xây dựng mô hình công dân học tập.</w:t>
      </w:r>
    </w:p>
    <w:p w:rsidR="004F48DF" w:rsidRPr="004F48DF" w:rsidRDefault="004F48DF" w:rsidP="004F48DF">
      <w:pPr>
        <w:spacing w:after="0" w:line="240" w:lineRule="auto"/>
        <w:ind w:firstLine="709"/>
        <w:jc w:val="both"/>
        <w:rPr>
          <w:rFonts w:cs="Times New Roman"/>
          <w:szCs w:val="28"/>
        </w:rPr>
      </w:pPr>
      <w:r>
        <w:rPr>
          <w:rFonts w:cs="Times New Roman"/>
          <w:szCs w:val="28"/>
        </w:rPr>
        <w:t>-</w:t>
      </w:r>
      <w:r w:rsidRPr="004F48DF">
        <w:rPr>
          <w:rFonts w:cs="Times New Roman"/>
          <w:szCs w:val="28"/>
        </w:rPr>
        <w:t xml:space="preserve"> Đẩy mạnh công tác </w:t>
      </w:r>
      <w:r w:rsidR="00E11B34">
        <w:rPr>
          <w:rFonts w:cs="Times New Roman"/>
          <w:szCs w:val="28"/>
        </w:rPr>
        <w:t xml:space="preserve">tuyên </w:t>
      </w:r>
      <w:r w:rsidRPr="004F48DF">
        <w:rPr>
          <w:rFonts w:cs="Times New Roman"/>
          <w:szCs w:val="28"/>
        </w:rPr>
        <w:t>truyền, nâng cao nhận thức, trách nhiệm của các cấp và các tầng lớp Nhân dân trong thực hiện đường lối, chủ trương của Đảng, chính sách, pháp luật của Nhà nước về khuyến học, khuyến tài, học tập suốt đời, xây dựng xã hội học tập, gắn với sự nghiệp đổi mới căn bản, toàn diện giáo dục và đào tạo. Tăng cường tuyên truyền về các điển hình tiêu biểu, phổ biến những mô hình hay, cách làm hiệu quả, tạo sự lan tỏa trong xã hội về tinh thần tự học, học tập thường xuyên, suốt đời. Khuyến khích, nhân rộng những tấm gương cần cù, kiên trì, say mê học tập, đổi mới sáng tạo.</w:t>
      </w:r>
    </w:p>
    <w:p w:rsidR="004F48DF" w:rsidRPr="004C3CC9" w:rsidRDefault="004F48DF" w:rsidP="004F48DF">
      <w:pPr>
        <w:spacing w:after="0" w:line="240" w:lineRule="auto"/>
        <w:ind w:firstLine="709"/>
        <w:jc w:val="both"/>
        <w:rPr>
          <w:rFonts w:cs="Times New Roman"/>
          <w:spacing w:val="-6"/>
          <w:szCs w:val="28"/>
        </w:rPr>
      </w:pPr>
      <w:r w:rsidRPr="004C3CC9">
        <w:rPr>
          <w:rFonts w:cs="Times New Roman"/>
          <w:spacing w:val="-6"/>
          <w:szCs w:val="28"/>
        </w:rPr>
        <w:t xml:space="preserve">- Xác định rõ trách nhiệm của </w:t>
      </w:r>
      <w:r w:rsidR="00B42C50" w:rsidRPr="004C3CC9">
        <w:rPr>
          <w:rFonts w:cs="Times New Roman"/>
          <w:spacing w:val="-6"/>
          <w:szCs w:val="28"/>
        </w:rPr>
        <w:t>lãnh đạo các cấp Hội,</w:t>
      </w:r>
      <w:r w:rsidRPr="004C3CC9">
        <w:rPr>
          <w:rFonts w:cs="Times New Roman"/>
          <w:spacing w:val="-6"/>
          <w:szCs w:val="28"/>
        </w:rPr>
        <w:t xml:space="preserve"> phát huy vai trò gương mẫu của mỗi cán bộ, đảng viên về tinh thần tự học và tinh thần khuyến học, khuyến tài, ý thức vận động l</w:t>
      </w:r>
      <w:r w:rsidR="00B42C50" w:rsidRPr="004C3CC9">
        <w:rPr>
          <w:rFonts w:cs="Times New Roman"/>
          <w:spacing w:val="-6"/>
          <w:szCs w:val="28"/>
        </w:rPr>
        <w:t>ô</w:t>
      </w:r>
      <w:r w:rsidRPr="004C3CC9">
        <w:rPr>
          <w:rFonts w:cs="Times New Roman"/>
          <w:spacing w:val="-6"/>
          <w:szCs w:val="28"/>
        </w:rPr>
        <w:t>i cuốn toàn xã hội thực hiện có hiệu quả Phong trào thi đua.</w:t>
      </w:r>
    </w:p>
    <w:p w:rsidR="004F48DF" w:rsidRPr="004F48DF" w:rsidRDefault="004F48DF" w:rsidP="004F48DF">
      <w:pPr>
        <w:spacing w:after="0" w:line="240" w:lineRule="auto"/>
        <w:ind w:firstLine="709"/>
        <w:jc w:val="both"/>
        <w:rPr>
          <w:rFonts w:cs="Times New Roman"/>
          <w:szCs w:val="28"/>
        </w:rPr>
      </w:pPr>
      <w:r>
        <w:rPr>
          <w:rFonts w:cs="Times New Roman"/>
          <w:szCs w:val="28"/>
        </w:rPr>
        <w:t>-</w:t>
      </w:r>
      <w:r w:rsidRPr="004F48DF">
        <w:rPr>
          <w:rFonts w:cs="Times New Roman"/>
          <w:szCs w:val="28"/>
        </w:rPr>
        <w:t xml:space="preserve"> </w:t>
      </w:r>
      <w:r w:rsidR="00B42C50">
        <w:rPr>
          <w:rFonts w:cs="Times New Roman"/>
          <w:szCs w:val="28"/>
        </w:rPr>
        <w:t>Áp dụng các</w:t>
      </w:r>
      <w:r w:rsidRPr="004F48DF">
        <w:rPr>
          <w:rFonts w:cs="Times New Roman"/>
          <w:szCs w:val="28"/>
        </w:rPr>
        <w:t xml:space="preserve"> ứng dụng công nghệ thông tin, chuyển đổi số trong tổ chức thực hiện Phong trào thi đua, phát triển các nền tảng, tài nguyên giáo dục dùng chung phù hợp trên không gian mạng và hỗ trợ công tác giám sát, đánh giá kết quả triển khai Phong trào thi đua.</w:t>
      </w:r>
    </w:p>
    <w:p w:rsidR="004F48DF" w:rsidRPr="004F48DF" w:rsidRDefault="004F48DF" w:rsidP="004F48DF">
      <w:pPr>
        <w:spacing w:after="0" w:line="240" w:lineRule="auto"/>
        <w:ind w:firstLine="709"/>
        <w:jc w:val="both"/>
        <w:rPr>
          <w:rFonts w:cs="Times New Roman"/>
          <w:b/>
          <w:szCs w:val="28"/>
        </w:rPr>
      </w:pPr>
      <w:r w:rsidRPr="004F48DF">
        <w:rPr>
          <w:rFonts w:cs="Times New Roman"/>
          <w:b/>
          <w:szCs w:val="28"/>
        </w:rPr>
        <w:t>Tổ chức thực hiện</w:t>
      </w:r>
    </w:p>
    <w:p w:rsidR="004F48DF" w:rsidRDefault="004F48DF" w:rsidP="004F48DF">
      <w:pPr>
        <w:spacing w:after="0" w:line="240" w:lineRule="auto"/>
        <w:ind w:firstLine="709"/>
        <w:jc w:val="both"/>
        <w:rPr>
          <w:rFonts w:cs="Times New Roman"/>
          <w:szCs w:val="28"/>
        </w:rPr>
      </w:pPr>
      <w:r>
        <w:rPr>
          <w:rFonts w:cs="Times New Roman"/>
          <w:szCs w:val="28"/>
        </w:rPr>
        <w:t>-</w:t>
      </w:r>
      <w:r w:rsidRPr="004F48DF">
        <w:rPr>
          <w:rFonts w:cs="Times New Roman"/>
          <w:szCs w:val="28"/>
        </w:rPr>
        <w:t xml:space="preserve"> Các </w:t>
      </w:r>
      <w:r>
        <w:rPr>
          <w:rFonts w:cs="Times New Roman"/>
          <w:szCs w:val="28"/>
        </w:rPr>
        <w:t>cấp H</w:t>
      </w:r>
      <w:r w:rsidRPr="004F48DF">
        <w:rPr>
          <w:rFonts w:cs="Times New Roman"/>
          <w:szCs w:val="28"/>
        </w:rPr>
        <w:t xml:space="preserve">ội căn cứ chức năng, nhiệm vụ xây dựng kế hoạch cụ thể tổ chức Phong trào thi đua về công tác khuyến học, khuyến tài, xây dựng xã hội học tập phù hợp với </w:t>
      </w:r>
      <w:r w:rsidR="00B42C50">
        <w:rPr>
          <w:rFonts w:cs="Times New Roman"/>
          <w:szCs w:val="28"/>
        </w:rPr>
        <w:t>cấp</w:t>
      </w:r>
      <w:r w:rsidRPr="004F48DF">
        <w:rPr>
          <w:rFonts w:cs="Times New Roman"/>
          <w:szCs w:val="28"/>
        </w:rPr>
        <w:t xml:space="preserve"> mình; tạo điều kiện thuận lợi cho cán bộ, công chức, viên chức trong </w:t>
      </w:r>
      <w:r>
        <w:rPr>
          <w:rFonts w:cs="Times New Roman"/>
          <w:szCs w:val="28"/>
        </w:rPr>
        <w:t>cơ quan</w:t>
      </w:r>
      <w:r w:rsidRPr="004F48DF">
        <w:rPr>
          <w:rFonts w:cs="Times New Roman"/>
          <w:szCs w:val="28"/>
        </w:rPr>
        <w:t xml:space="preserve"> được học tập suốt đời; hướng dẫn, triển khai, tăng cường kiểm tra, đôn đốc việc thực hiện bảo đảm nội dung, chất lượng, tiến độ.</w:t>
      </w:r>
    </w:p>
    <w:p w:rsidR="00957A3B" w:rsidRPr="00957A3B" w:rsidRDefault="00957A3B" w:rsidP="00957A3B">
      <w:pPr>
        <w:spacing w:after="0" w:line="240" w:lineRule="auto"/>
        <w:ind w:firstLine="709"/>
        <w:jc w:val="both"/>
        <w:rPr>
          <w:rFonts w:cs="Times New Roman"/>
          <w:szCs w:val="28"/>
        </w:rPr>
      </w:pPr>
      <w:r w:rsidRPr="00957A3B">
        <w:rPr>
          <w:rFonts w:cs="Times New Roman"/>
          <w:szCs w:val="28"/>
        </w:rPr>
        <w:t>- Từng cấp phấn đấu hoàn thành đúng theo kế hoạch, có chất lượng các nội</w:t>
      </w:r>
      <w:r>
        <w:rPr>
          <w:rFonts w:cs="Times New Roman"/>
          <w:szCs w:val="28"/>
        </w:rPr>
        <w:t xml:space="preserve"> </w:t>
      </w:r>
      <w:r w:rsidRPr="00957A3B">
        <w:rPr>
          <w:rFonts w:cs="Times New Roman"/>
          <w:szCs w:val="28"/>
        </w:rPr>
        <w:t>dung, tiêu chí, giải pháp trong Phong trào thi đua.</w:t>
      </w:r>
    </w:p>
    <w:p w:rsidR="00957A3B" w:rsidRDefault="00957A3B" w:rsidP="00957A3B">
      <w:pPr>
        <w:spacing w:after="0" w:line="240" w:lineRule="auto"/>
        <w:ind w:firstLine="720"/>
        <w:jc w:val="both"/>
        <w:rPr>
          <w:rFonts w:cs="Times New Roman"/>
          <w:szCs w:val="28"/>
        </w:rPr>
      </w:pPr>
      <w:r w:rsidRPr="00331365">
        <w:rPr>
          <w:rFonts w:cs="Times New Roman"/>
          <w:szCs w:val="28"/>
          <w:lang w:val="vi-VN"/>
        </w:rPr>
        <w:t>Vậy,</w:t>
      </w:r>
      <w:r w:rsidRPr="00331365">
        <w:rPr>
          <w:rFonts w:cs="Times New Roman"/>
          <w:szCs w:val="28"/>
        </w:rPr>
        <w:t xml:space="preserve"> </w:t>
      </w:r>
      <w:r w:rsidR="00E11B34">
        <w:rPr>
          <w:rFonts w:cs="Times New Roman"/>
          <w:szCs w:val="28"/>
        </w:rPr>
        <w:t xml:space="preserve">Hội CCB tỉnh </w:t>
      </w:r>
      <w:r w:rsidRPr="00331365">
        <w:rPr>
          <w:rFonts w:cs="Times New Roman"/>
          <w:szCs w:val="28"/>
        </w:rPr>
        <w:t>đề nghị các huyện, thị, thành Hội tổ chức quán triệt đến cán bộ, hội viên CCB</w:t>
      </w:r>
      <w:r w:rsidR="00E11B34">
        <w:rPr>
          <w:rFonts w:cs="Times New Roman"/>
          <w:szCs w:val="28"/>
        </w:rPr>
        <w:t xml:space="preserve">, </w:t>
      </w:r>
      <w:r w:rsidRPr="00331365">
        <w:rPr>
          <w:rFonts w:cs="Times New Roman"/>
          <w:szCs w:val="28"/>
        </w:rPr>
        <w:t>C</w:t>
      </w:r>
      <w:r w:rsidR="00E11B34">
        <w:rPr>
          <w:rFonts w:cs="Times New Roman"/>
          <w:szCs w:val="28"/>
        </w:rPr>
        <w:t>QN</w:t>
      </w:r>
      <w:r w:rsidRPr="00331365">
        <w:rPr>
          <w:rFonts w:cs="Times New Roman"/>
          <w:szCs w:val="28"/>
        </w:rPr>
        <w:t xml:space="preserve"> ở từng địa phương để tổ chức thực hiện, </w:t>
      </w:r>
      <w:r w:rsidRPr="00E11B34">
        <w:rPr>
          <w:rFonts w:cs="Times New Roman"/>
          <w:b/>
          <w:szCs w:val="28"/>
        </w:rPr>
        <w:t>định kỳ trước ngày 5/12 hằng năm</w:t>
      </w:r>
      <w:r>
        <w:rPr>
          <w:rFonts w:cs="Times New Roman"/>
          <w:szCs w:val="28"/>
        </w:rPr>
        <w:t xml:space="preserve"> </w:t>
      </w:r>
      <w:r w:rsidRPr="00331365">
        <w:rPr>
          <w:rFonts w:cs="Times New Roman"/>
          <w:szCs w:val="28"/>
        </w:rPr>
        <w:t>báo cáo kết quả thực hiện về Hội CCB tỉnh</w:t>
      </w:r>
      <w:r>
        <w:rPr>
          <w:rFonts w:cs="Times New Roman"/>
          <w:szCs w:val="28"/>
        </w:rPr>
        <w:t xml:space="preserve"> để tổng hợp báo cáo về trên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3CC9" w:rsidTr="000C768D">
        <w:tc>
          <w:tcPr>
            <w:tcW w:w="4785" w:type="dxa"/>
          </w:tcPr>
          <w:p w:rsidR="004C3CC9" w:rsidRPr="00706A0A" w:rsidRDefault="004C3CC9" w:rsidP="000C768D">
            <w:pPr>
              <w:jc w:val="both"/>
              <w:rPr>
                <w:b/>
                <w:i/>
                <w:position w:val="6"/>
                <w:sz w:val="24"/>
                <w:szCs w:val="24"/>
              </w:rPr>
            </w:pPr>
            <w:r w:rsidRPr="00706A0A">
              <w:rPr>
                <w:b/>
                <w:i/>
                <w:position w:val="6"/>
                <w:sz w:val="24"/>
                <w:szCs w:val="24"/>
              </w:rPr>
              <w:t>Nơi nhận:</w:t>
            </w:r>
          </w:p>
          <w:p w:rsidR="004C3CC9" w:rsidRPr="00803387" w:rsidRDefault="004C3CC9" w:rsidP="000C768D">
            <w:pPr>
              <w:jc w:val="both"/>
              <w:rPr>
                <w:position w:val="6"/>
                <w:sz w:val="24"/>
                <w:szCs w:val="24"/>
              </w:rPr>
            </w:pPr>
            <w:r w:rsidRPr="00803387">
              <w:rPr>
                <w:position w:val="6"/>
                <w:sz w:val="24"/>
                <w:szCs w:val="24"/>
              </w:rPr>
              <w:t>- Như kính gửi;</w:t>
            </w:r>
          </w:p>
          <w:p w:rsidR="004C3CC9" w:rsidRDefault="004C3CC9" w:rsidP="000C768D">
            <w:pPr>
              <w:jc w:val="both"/>
            </w:pPr>
            <w:r w:rsidRPr="00803387">
              <w:rPr>
                <w:position w:val="6"/>
                <w:sz w:val="24"/>
                <w:szCs w:val="24"/>
              </w:rPr>
              <w:t>- Lưu: VT, TG. Cg</w:t>
            </w:r>
            <w:r>
              <w:rPr>
                <w:position w:val="6"/>
                <w:sz w:val="24"/>
                <w:szCs w:val="24"/>
              </w:rPr>
              <w:t>03</w:t>
            </w:r>
            <w:r w:rsidRPr="00803387">
              <w:rPr>
                <w:position w:val="6"/>
                <w:sz w:val="24"/>
                <w:szCs w:val="24"/>
              </w:rPr>
              <w:t>b</w:t>
            </w:r>
          </w:p>
        </w:tc>
        <w:tc>
          <w:tcPr>
            <w:tcW w:w="4786" w:type="dxa"/>
          </w:tcPr>
          <w:p w:rsidR="004C3CC9" w:rsidRPr="00803387" w:rsidRDefault="004C3CC9" w:rsidP="000C768D">
            <w:pPr>
              <w:jc w:val="center"/>
              <w:rPr>
                <w:b/>
              </w:rPr>
            </w:pPr>
            <w:r w:rsidRPr="00803387">
              <w:rPr>
                <w:b/>
              </w:rPr>
              <w:t>KT. CHỦ TỊCH</w:t>
            </w:r>
          </w:p>
          <w:p w:rsidR="004C3CC9" w:rsidRPr="00803387" w:rsidRDefault="004C3CC9" w:rsidP="000C768D">
            <w:pPr>
              <w:jc w:val="center"/>
              <w:rPr>
                <w:b/>
              </w:rPr>
            </w:pPr>
            <w:r w:rsidRPr="00803387">
              <w:rPr>
                <w:b/>
              </w:rPr>
              <w:t>PHÓ CHỦ TỊCH</w:t>
            </w:r>
          </w:p>
          <w:p w:rsidR="004C3CC9" w:rsidRPr="00803387" w:rsidRDefault="004C3CC9" w:rsidP="000C768D">
            <w:pPr>
              <w:spacing w:after="120"/>
              <w:jc w:val="center"/>
              <w:rPr>
                <w:b/>
              </w:rPr>
            </w:pPr>
          </w:p>
          <w:p w:rsidR="004C3CC9" w:rsidRDefault="004C3CC9" w:rsidP="000C768D">
            <w:pPr>
              <w:spacing w:after="120"/>
              <w:jc w:val="center"/>
              <w:rPr>
                <w:b/>
              </w:rPr>
            </w:pPr>
          </w:p>
          <w:p w:rsidR="00A92B91" w:rsidRPr="00803387" w:rsidRDefault="00A92B91" w:rsidP="000C768D">
            <w:pPr>
              <w:spacing w:after="120"/>
              <w:jc w:val="center"/>
              <w:rPr>
                <w:b/>
              </w:rPr>
            </w:pPr>
          </w:p>
          <w:p w:rsidR="004C3CC9" w:rsidRPr="00803387" w:rsidRDefault="004C3CC9" w:rsidP="000C768D">
            <w:pPr>
              <w:spacing w:after="120"/>
              <w:jc w:val="center"/>
              <w:rPr>
                <w:b/>
              </w:rPr>
            </w:pPr>
          </w:p>
          <w:p w:rsidR="004C3CC9" w:rsidRDefault="004C3CC9" w:rsidP="000C768D">
            <w:pPr>
              <w:jc w:val="center"/>
            </w:pPr>
            <w:r w:rsidRPr="00803387">
              <w:rPr>
                <w:b/>
              </w:rPr>
              <w:t>Bùi Văn Trí</w:t>
            </w:r>
          </w:p>
        </w:tc>
      </w:tr>
    </w:tbl>
    <w:p w:rsidR="004C3CC9" w:rsidRPr="00331365" w:rsidRDefault="004C3CC9" w:rsidP="00957A3B">
      <w:pPr>
        <w:spacing w:after="0" w:line="240" w:lineRule="auto"/>
        <w:ind w:firstLine="720"/>
        <w:jc w:val="both"/>
        <w:rPr>
          <w:rFonts w:cs="Times New Roman"/>
          <w:szCs w:val="28"/>
        </w:rPr>
      </w:pPr>
    </w:p>
    <w:sectPr w:rsidR="004C3CC9" w:rsidRPr="00331365" w:rsidSect="00E11B34">
      <w:footerReference w:type="default" r:id="rId7"/>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A1" w:rsidRDefault="008C5FA1" w:rsidP="00B42C50">
      <w:pPr>
        <w:spacing w:after="0" w:line="240" w:lineRule="auto"/>
      </w:pPr>
      <w:r>
        <w:separator/>
      </w:r>
    </w:p>
  </w:endnote>
  <w:endnote w:type="continuationSeparator" w:id="0">
    <w:p w:rsidR="008C5FA1" w:rsidRDefault="008C5FA1" w:rsidP="00B4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065287"/>
      <w:docPartObj>
        <w:docPartGallery w:val="Page Numbers (Bottom of Page)"/>
        <w:docPartUnique/>
      </w:docPartObj>
    </w:sdtPr>
    <w:sdtEndPr>
      <w:rPr>
        <w:noProof/>
      </w:rPr>
    </w:sdtEndPr>
    <w:sdtContent>
      <w:p w:rsidR="00B42C50" w:rsidRDefault="00B42C50">
        <w:pPr>
          <w:pStyle w:val="Footer"/>
          <w:jc w:val="right"/>
        </w:pPr>
        <w:r>
          <w:fldChar w:fldCharType="begin"/>
        </w:r>
        <w:r>
          <w:instrText xml:space="preserve"> PAGE   \* MERGEFORMAT </w:instrText>
        </w:r>
        <w:r>
          <w:fldChar w:fldCharType="separate"/>
        </w:r>
        <w:r w:rsidR="00FF7D54">
          <w:rPr>
            <w:noProof/>
          </w:rPr>
          <w:t>1</w:t>
        </w:r>
        <w:r>
          <w:rPr>
            <w:noProof/>
          </w:rPr>
          <w:fldChar w:fldCharType="end"/>
        </w:r>
      </w:p>
    </w:sdtContent>
  </w:sdt>
  <w:p w:rsidR="00B42C50" w:rsidRDefault="00B42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A1" w:rsidRDefault="008C5FA1" w:rsidP="00B42C50">
      <w:pPr>
        <w:spacing w:after="0" w:line="240" w:lineRule="auto"/>
      </w:pPr>
      <w:r>
        <w:separator/>
      </w:r>
    </w:p>
  </w:footnote>
  <w:footnote w:type="continuationSeparator" w:id="0">
    <w:p w:rsidR="008C5FA1" w:rsidRDefault="008C5FA1" w:rsidP="00B42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45"/>
    <w:rsid w:val="000319D5"/>
    <w:rsid w:val="0011310D"/>
    <w:rsid w:val="00167A55"/>
    <w:rsid w:val="001D5EC3"/>
    <w:rsid w:val="0025123F"/>
    <w:rsid w:val="002633F4"/>
    <w:rsid w:val="002713BE"/>
    <w:rsid w:val="002A1633"/>
    <w:rsid w:val="002E09A1"/>
    <w:rsid w:val="003334DC"/>
    <w:rsid w:val="003D1327"/>
    <w:rsid w:val="004056B7"/>
    <w:rsid w:val="00423B29"/>
    <w:rsid w:val="00427993"/>
    <w:rsid w:val="0045359C"/>
    <w:rsid w:val="004C3CC9"/>
    <w:rsid w:val="004F48DF"/>
    <w:rsid w:val="005B5051"/>
    <w:rsid w:val="006529B9"/>
    <w:rsid w:val="0068048F"/>
    <w:rsid w:val="00784C19"/>
    <w:rsid w:val="0081421B"/>
    <w:rsid w:val="008448F0"/>
    <w:rsid w:val="008A4114"/>
    <w:rsid w:val="008C5FA1"/>
    <w:rsid w:val="008D1416"/>
    <w:rsid w:val="0092629E"/>
    <w:rsid w:val="00957A3B"/>
    <w:rsid w:val="009A11FA"/>
    <w:rsid w:val="009C306C"/>
    <w:rsid w:val="00A13D3A"/>
    <w:rsid w:val="00A7707F"/>
    <w:rsid w:val="00A92B91"/>
    <w:rsid w:val="00B42C50"/>
    <w:rsid w:val="00BC5E8B"/>
    <w:rsid w:val="00DA0250"/>
    <w:rsid w:val="00DF3577"/>
    <w:rsid w:val="00E11B34"/>
    <w:rsid w:val="00EB08B4"/>
    <w:rsid w:val="00F96234"/>
    <w:rsid w:val="00FF3A45"/>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FF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C50"/>
  </w:style>
  <w:style w:type="paragraph" w:styleId="Footer">
    <w:name w:val="footer"/>
    <w:basedOn w:val="Normal"/>
    <w:link w:val="FooterChar"/>
    <w:uiPriority w:val="99"/>
    <w:unhideWhenUsed/>
    <w:rsid w:val="00B4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FF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C50"/>
  </w:style>
  <w:style w:type="paragraph" w:styleId="Footer">
    <w:name w:val="footer"/>
    <w:basedOn w:val="Normal"/>
    <w:link w:val="FooterChar"/>
    <w:uiPriority w:val="99"/>
    <w:unhideWhenUsed/>
    <w:rsid w:val="00B4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2024-09-06T08:30:00Z</dcterms:created>
  <dcterms:modified xsi:type="dcterms:W3CDTF">2024-09-13T07:43:00Z</dcterms:modified>
</cp:coreProperties>
</file>